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3C" w:rsidRPr="00D755FC" w:rsidRDefault="005E2750" w:rsidP="00D755FC">
      <w:pPr>
        <w:pStyle w:val="3"/>
        <w:shd w:val="clear" w:color="auto" w:fill="auto"/>
        <w:spacing w:line="240" w:lineRule="auto"/>
        <w:ind w:left="4536" w:firstLine="0"/>
        <w:jc w:val="both"/>
      </w:pPr>
      <w:r w:rsidRPr="00D755FC">
        <w:t>Приложение №1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left="4536" w:firstLine="0"/>
        <w:jc w:val="both"/>
      </w:pPr>
      <w:r w:rsidRPr="00D755FC">
        <w:t>к решению Совета</w:t>
      </w:r>
      <w:r w:rsidR="00356373">
        <w:t xml:space="preserve"> сельского поселения Зилаирский сельсовет муниципального района Баймакский район</w:t>
      </w:r>
      <w:bookmarkStart w:id="0" w:name="_GoBack"/>
      <w:bookmarkEnd w:id="0"/>
      <w:r w:rsidR="00356373">
        <w:t xml:space="preserve"> </w:t>
      </w:r>
      <w:r w:rsidR="00D755FC" w:rsidRPr="00D755FC">
        <w:t xml:space="preserve">Республики Башкортостан </w:t>
      </w:r>
      <w:r w:rsidRPr="00D755FC">
        <w:tab/>
        <w:t>№</w:t>
      </w:r>
      <w:r w:rsidR="00D755FC" w:rsidRPr="00D755FC">
        <w:t>_</w:t>
      </w:r>
      <w:r w:rsidR="001670ED">
        <w:t>95А</w:t>
      </w:r>
      <w:r w:rsidR="00D755FC" w:rsidRPr="00D755FC">
        <w:t>_</w:t>
      </w:r>
      <w:r w:rsidRPr="00D755FC">
        <w:tab/>
      </w:r>
      <w:r w:rsidR="00D755FC" w:rsidRPr="00D755FC">
        <w:t xml:space="preserve">от </w:t>
      </w:r>
      <w:r w:rsidR="00356373">
        <w:t>12 мая 2022г</w:t>
      </w:r>
      <w:r w:rsidRPr="00D755FC">
        <w:t>.</w:t>
      </w:r>
    </w:p>
    <w:p w:rsidR="00D755FC" w:rsidRPr="00D755FC" w:rsidRDefault="00D755FC" w:rsidP="00D755FC">
      <w:pPr>
        <w:pStyle w:val="10"/>
        <w:keepNext/>
        <w:keepLines/>
        <w:shd w:val="clear" w:color="auto" w:fill="auto"/>
        <w:tabs>
          <w:tab w:val="left" w:leader="underscore" w:pos="4743"/>
        </w:tabs>
        <w:spacing w:line="240" w:lineRule="auto"/>
        <w:ind w:firstLine="567"/>
        <w:jc w:val="both"/>
      </w:pPr>
      <w:bookmarkStart w:id="1" w:name="bookmark0"/>
    </w:p>
    <w:p w:rsidR="00D755FC" w:rsidRPr="00D755FC" w:rsidRDefault="005E2750" w:rsidP="00D755FC">
      <w:pPr>
        <w:pStyle w:val="10"/>
        <w:keepNext/>
        <w:keepLines/>
        <w:shd w:val="clear" w:color="auto" w:fill="auto"/>
        <w:tabs>
          <w:tab w:val="left" w:leader="underscore" w:pos="4743"/>
        </w:tabs>
        <w:spacing w:line="240" w:lineRule="auto"/>
        <w:ind w:firstLine="567"/>
        <w:jc w:val="center"/>
      </w:pPr>
      <w:r w:rsidRPr="00D755FC">
        <w:t xml:space="preserve">Правила присвоения, изменения и аннулирования адресов объектов адресации, расположенных на территории </w:t>
      </w:r>
      <w:r w:rsidR="00356373">
        <w:t xml:space="preserve">сельского поселения Зилаирский сельсовет муниципального района Баймакский район </w:t>
      </w:r>
      <w:r w:rsidRPr="00D755FC">
        <w:t>Республики Башкортостан</w:t>
      </w:r>
    </w:p>
    <w:p w:rsidR="00D755FC" w:rsidRPr="00D755FC" w:rsidRDefault="00D755FC" w:rsidP="00D755FC">
      <w:pPr>
        <w:pStyle w:val="10"/>
        <w:keepNext/>
        <w:keepLines/>
        <w:shd w:val="clear" w:color="auto" w:fill="auto"/>
        <w:tabs>
          <w:tab w:val="left" w:leader="underscore" w:pos="4743"/>
        </w:tabs>
        <w:spacing w:line="240" w:lineRule="auto"/>
        <w:ind w:firstLine="567"/>
        <w:jc w:val="both"/>
      </w:pPr>
    </w:p>
    <w:p w:rsidR="00E31F3C" w:rsidRPr="00D755FC" w:rsidRDefault="005E2750" w:rsidP="00D755FC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leader="underscore" w:pos="4743"/>
        </w:tabs>
        <w:spacing w:line="240" w:lineRule="auto"/>
        <w:jc w:val="center"/>
      </w:pPr>
      <w:r w:rsidRPr="00D755FC">
        <w:t>Общие положения</w:t>
      </w:r>
      <w:bookmarkEnd w:id="1"/>
    </w:p>
    <w:p w:rsidR="00E31F3C" w:rsidRPr="00D755FC" w:rsidRDefault="005E2750" w:rsidP="00D755FC">
      <w:pPr>
        <w:pStyle w:val="3"/>
        <w:numPr>
          <w:ilvl w:val="0"/>
          <w:numId w:val="1"/>
        </w:numPr>
        <w:shd w:val="clear" w:color="auto" w:fill="auto"/>
        <w:tabs>
          <w:tab w:val="left" w:pos="1297"/>
        </w:tabs>
        <w:spacing w:line="240" w:lineRule="auto"/>
        <w:ind w:firstLine="567"/>
        <w:jc w:val="both"/>
      </w:pPr>
      <w:r w:rsidRPr="00D755FC">
        <w:rPr>
          <w:rStyle w:val="11"/>
        </w:rPr>
        <w:t xml:space="preserve"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131 -ФЗ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</w:t>
      </w:r>
      <w:proofErr w:type="gramStart"/>
      <w:r w:rsidRPr="00D755FC">
        <w:rPr>
          <w:rStyle w:val="11"/>
        </w:rPr>
        <w:t>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-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  <w:proofErr w:type="gramEnd"/>
    </w:p>
    <w:p w:rsidR="00E31F3C" w:rsidRPr="00D755FC" w:rsidRDefault="005E2750" w:rsidP="00D755FC">
      <w:pPr>
        <w:pStyle w:val="3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567"/>
        <w:jc w:val="both"/>
      </w:pPr>
      <w:r w:rsidRPr="00D755FC">
        <w:rPr>
          <w:rStyle w:val="11"/>
        </w:rPr>
        <w:t>Целью настоящих Правил является обеспечение унификации структуры адресной информации, единообразного наименования вход</w:t>
      </w:r>
      <w:r w:rsidRPr="00D755FC">
        <w:rPr>
          <w:rStyle w:val="2"/>
          <w:u w:val="none"/>
        </w:rPr>
        <w:t>ящи</w:t>
      </w:r>
      <w:r w:rsidRPr="00D755FC">
        <w:rPr>
          <w:rStyle w:val="11"/>
        </w:rPr>
        <w:t>х в нее элементов и формирования единого подхода к адресации.</w:t>
      </w:r>
    </w:p>
    <w:p w:rsidR="00E31F3C" w:rsidRPr="00D755FC" w:rsidRDefault="005E2750" w:rsidP="00D755FC">
      <w:pPr>
        <w:pStyle w:val="3"/>
        <w:numPr>
          <w:ilvl w:val="0"/>
          <w:numId w:val="1"/>
        </w:numPr>
        <w:shd w:val="clear" w:color="auto" w:fill="auto"/>
        <w:tabs>
          <w:tab w:val="left" w:pos="1250"/>
        </w:tabs>
        <w:spacing w:line="240" w:lineRule="auto"/>
        <w:ind w:firstLine="567"/>
        <w:jc w:val="both"/>
      </w:pPr>
      <w:r w:rsidRPr="00D755FC">
        <w:rPr>
          <w:rStyle w:val="11"/>
        </w:rPr>
        <w:t>Задачами настоящих Правил являются: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1158"/>
        </w:tabs>
        <w:spacing w:line="240" w:lineRule="auto"/>
        <w:ind w:firstLine="567"/>
        <w:jc w:val="both"/>
      </w:pPr>
      <w:r w:rsidRPr="00D755FC">
        <w:rPr>
          <w:rStyle w:val="11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567"/>
        <w:jc w:val="both"/>
      </w:pPr>
      <w:r w:rsidRPr="00D755FC">
        <w:rPr>
          <w:rStyle w:val="11"/>
        </w:rPr>
        <w:t>обеспечение достоверности, полноты и актуальности сведений об адресах объектов адресации, содержащихся в Государствен</w:t>
      </w:r>
      <w:r w:rsidR="00D755FC">
        <w:rPr>
          <w:rStyle w:val="11"/>
        </w:rPr>
        <w:t>ном адресном реестре (далее - Г</w:t>
      </w:r>
      <w:r w:rsidRPr="00D755FC">
        <w:rPr>
          <w:rStyle w:val="11"/>
        </w:rPr>
        <w:t>АР);</w:t>
      </w:r>
    </w:p>
    <w:p w:rsidR="00E31F3C" w:rsidRPr="00D755FC" w:rsidRDefault="00D755FC" w:rsidP="00D755FC">
      <w:pPr>
        <w:pStyle w:val="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567"/>
        <w:jc w:val="both"/>
      </w:pPr>
      <w:r>
        <w:rPr>
          <w:rStyle w:val="11"/>
        </w:rPr>
        <w:t xml:space="preserve">открытость содержащихся </w:t>
      </w:r>
      <w:proofErr w:type="gramStart"/>
      <w:r>
        <w:rPr>
          <w:rStyle w:val="11"/>
        </w:rPr>
        <w:t>в</w:t>
      </w:r>
      <w:proofErr w:type="gramEnd"/>
      <w:r>
        <w:rPr>
          <w:rStyle w:val="11"/>
        </w:rPr>
        <w:t xml:space="preserve"> Г</w:t>
      </w:r>
      <w:r w:rsidR="005E2750" w:rsidRPr="00D755FC">
        <w:rPr>
          <w:rStyle w:val="11"/>
        </w:rPr>
        <w:t>АР сведений об адресах.</w:t>
      </w:r>
    </w:p>
    <w:p w:rsidR="00E31F3C" w:rsidRPr="00D755FC" w:rsidRDefault="005E2750" w:rsidP="00D755FC">
      <w:pPr>
        <w:pStyle w:val="3"/>
        <w:numPr>
          <w:ilvl w:val="0"/>
          <w:numId w:val="1"/>
        </w:numPr>
        <w:shd w:val="clear" w:color="auto" w:fill="auto"/>
        <w:tabs>
          <w:tab w:val="left" w:pos="1244"/>
        </w:tabs>
        <w:spacing w:line="240" w:lineRule="auto"/>
        <w:ind w:firstLine="567"/>
        <w:jc w:val="both"/>
      </w:pPr>
      <w:r w:rsidRPr="00D755FC">
        <w:rPr>
          <w:rStyle w:val="11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028"/>
        </w:tabs>
        <w:spacing w:line="240" w:lineRule="auto"/>
        <w:ind w:firstLine="567"/>
        <w:jc w:val="both"/>
      </w:pPr>
      <w:r w:rsidRPr="00D755FC">
        <w:rPr>
          <w:rStyle w:val="11"/>
        </w:rPr>
        <w:t>а)</w:t>
      </w:r>
      <w:r w:rsidRPr="00D755FC">
        <w:rPr>
          <w:rStyle w:val="11"/>
        </w:rPr>
        <w:tab/>
        <w:t>право хозяйственного ведения;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047"/>
        </w:tabs>
        <w:spacing w:line="240" w:lineRule="auto"/>
        <w:ind w:firstLine="567"/>
        <w:jc w:val="both"/>
      </w:pPr>
      <w:r w:rsidRPr="00D755FC">
        <w:rPr>
          <w:rStyle w:val="11"/>
        </w:rPr>
        <w:t>б)</w:t>
      </w:r>
      <w:r w:rsidRPr="00D755FC">
        <w:rPr>
          <w:rStyle w:val="11"/>
        </w:rPr>
        <w:tab/>
        <w:t>право оперативного управления;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038"/>
        </w:tabs>
        <w:spacing w:line="240" w:lineRule="auto"/>
        <w:ind w:firstLine="567"/>
        <w:jc w:val="both"/>
      </w:pPr>
      <w:r w:rsidRPr="00D755FC">
        <w:rPr>
          <w:rStyle w:val="11"/>
        </w:rPr>
        <w:t>в)</w:t>
      </w:r>
      <w:r w:rsidRPr="00D755FC">
        <w:rPr>
          <w:rStyle w:val="11"/>
        </w:rPr>
        <w:tab/>
        <w:t>право пожизненно наследуемого владения;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023"/>
        </w:tabs>
        <w:spacing w:line="240" w:lineRule="auto"/>
        <w:ind w:firstLine="567"/>
        <w:jc w:val="both"/>
      </w:pPr>
      <w:r w:rsidRPr="00D755FC">
        <w:rPr>
          <w:rStyle w:val="11"/>
        </w:rPr>
        <w:t>г)</w:t>
      </w:r>
      <w:r w:rsidRPr="00D755FC">
        <w:rPr>
          <w:rStyle w:val="11"/>
        </w:rPr>
        <w:tab/>
        <w:t>право постоянного (бессрочного) пользования.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proofErr w:type="gramStart"/>
      <w:r w:rsidRPr="00D755FC">
        <w:rPr>
          <w:rStyle w:val="11"/>
        </w:rPr>
        <w:lastRenderedPageBreak/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D755FC">
        <w:rPr>
          <w:rStyle w:val="11"/>
          <w:lang w:val="en-US"/>
        </w:rPr>
        <w:t>N</w:t>
      </w:r>
      <w:r w:rsidRPr="00D755FC">
        <w:rPr>
          <w:rStyle w:val="11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D755FC">
        <w:rPr>
          <w:rStyle w:val="11"/>
        </w:rPr>
        <w:t>согласно</w:t>
      </w:r>
      <w:proofErr w:type="gramEnd"/>
      <w:r w:rsidRPr="00D755FC">
        <w:rPr>
          <w:rStyle w:val="11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E31F3C" w:rsidRPr="00D755FC" w:rsidRDefault="005E2750" w:rsidP="00D755FC">
      <w:pPr>
        <w:pStyle w:val="3"/>
        <w:numPr>
          <w:ilvl w:val="0"/>
          <w:numId w:val="1"/>
        </w:numPr>
        <w:shd w:val="clear" w:color="auto" w:fill="auto"/>
        <w:tabs>
          <w:tab w:val="left" w:pos="1359"/>
        </w:tabs>
        <w:spacing w:line="240" w:lineRule="auto"/>
        <w:ind w:firstLine="567"/>
        <w:jc w:val="both"/>
      </w:pPr>
      <w:r w:rsidRPr="00D755FC">
        <w:rPr>
          <w:rStyle w:val="11"/>
        </w:rPr>
        <w:t xml:space="preserve">Решение о присвоении адреса объекту адресации, изменение и аннулирование такого адреса утверждается Главой администрации </w:t>
      </w:r>
      <w:r w:rsidR="00356373">
        <w:rPr>
          <w:rStyle w:val="11"/>
        </w:rPr>
        <w:t>сельского поселения Зилаирский сельсовет муниципального района Баймакский район Республики Башкортостан</w:t>
      </w:r>
      <w:r w:rsidRPr="00D755FC">
        <w:rPr>
          <w:rStyle w:val="11"/>
        </w:rPr>
        <w:t>.</w:t>
      </w:r>
    </w:p>
    <w:p w:rsidR="00E31F3C" w:rsidRPr="00D755FC" w:rsidRDefault="005E2750" w:rsidP="00D755FC">
      <w:pPr>
        <w:pStyle w:val="3"/>
        <w:numPr>
          <w:ilvl w:val="0"/>
          <w:numId w:val="1"/>
        </w:numPr>
        <w:shd w:val="clear" w:color="auto" w:fill="auto"/>
        <w:tabs>
          <w:tab w:val="left" w:pos="1628"/>
        </w:tabs>
        <w:spacing w:line="240" w:lineRule="auto"/>
        <w:ind w:firstLine="567"/>
        <w:jc w:val="both"/>
      </w:pPr>
      <w:r w:rsidRPr="00D755FC">
        <w:rPr>
          <w:rStyle w:val="11"/>
        </w:rPr>
        <w:t>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210"/>
        </w:tabs>
        <w:spacing w:line="240" w:lineRule="auto"/>
        <w:ind w:firstLine="567"/>
        <w:jc w:val="both"/>
      </w:pPr>
      <w:r w:rsidRPr="00D755FC">
        <w:rPr>
          <w:rStyle w:val="11"/>
        </w:rPr>
        <w:t>а)</w:t>
      </w:r>
      <w:r w:rsidRPr="00D755FC">
        <w:rPr>
          <w:rStyle w:val="11"/>
        </w:rPr>
        <w:tab/>
        <w:t>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114"/>
        </w:tabs>
        <w:spacing w:line="240" w:lineRule="auto"/>
        <w:ind w:firstLine="567"/>
        <w:jc w:val="both"/>
      </w:pPr>
      <w:r w:rsidRPr="00D755FC">
        <w:rPr>
          <w:rStyle w:val="11"/>
        </w:rPr>
        <w:t>б)</w:t>
      </w:r>
      <w:r w:rsidRPr="00D755FC">
        <w:rPr>
          <w:rStyle w:val="11"/>
        </w:rPr>
        <w:tab/>
        <w:t xml:space="preserve"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 </w:t>
      </w:r>
      <w:proofErr w:type="gramStart"/>
      <w:r w:rsidRPr="00D755FC">
        <w:rPr>
          <w:rStyle w:val="11"/>
        </w:rPr>
        <w:t>-т</w:t>
      </w:r>
      <w:proofErr w:type="gramEnd"/>
      <w:r w:rsidRPr="00D755FC">
        <w:rPr>
          <w:rStyle w:val="11"/>
        </w:rPr>
        <w:t xml:space="preserve">ехнического обеспечения и системы </w:t>
      </w:r>
      <w:proofErr w:type="spellStart"/>
      <w:r w:rsidRPr="00D755FC">
        <w:rPr>
          <w:rStyle w:val="11"/>
        </w:rPr>
        <w:t>инженерно</w:t>
      </w:r>
      <w:r w:rsidRPr="00D755FC">
        <w:rPr>
          <w:rStyle w:val="11"/>
        </w:rPr>
        <w:softHyphen/>
        <w:t>технического</w:t>
      </w:r>
      <w:proofErr w:type="spellEnd"/>
      <w:r w:rsidRPr="00D755FC">
        <w:rPr>
          <w:rStyle w:val="11"/>
        </w:rPr>
        <w:t xml:space="preserve">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046"/>
        </w:tabs>
        <w:spacing w:line="240" w:lineRule="auto"/>
        <w:ind w:firstLine="567"/>
        <w:jc w:val="both"/>
      </w:pPr>
      <w:r w:rsidRPr="00D755FC">
        <w:rPr>
          <w:rStyle w:val="11"/>
        </w:rPr>
        <w:t>в)</w:t>
      </w:r>
      <w:r w:rsidRPr="00D755FC">
        <w:rPr>
          <w:rStyle w:val="11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214"/>
        </w:tabs>
        <w:spacing w:line="240" w:lineRule="auto"/>
        <w:ind w:firstLine="567"/>
        <w:jc w:val="both"/>
      </w:pPr>
      <w:r w:rsidRPr="00D755FC">
        <w:rPr>
          <w:rStyle w:val="11"/>
        </w:rPr>
        <w:t>г)</w:t>
      </w:r>
      <w:r w:rsidRPr="00D755FC">
        <w:rPr>
          <w:rStyle w:val="11"/>
        </w:rPr>
        <w:tab/>
        <w:t xml:space="preserve">сооружение - результат строительства, представляющий собой объемную, плоскостную или линейную строительную систему, имеющую </w:t>
      </w:r>
      <w:r w:rsidRPr="00D755FC">
        <w:rPr>
          <w:rStyle w:val="11"/>
        </w:rPr>
        <w:lastRenderedPageBreak/>
        <w:t>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118"/>
        </w:tabs>
        <w:spacing w:line="240" w:lineRule="auto"/>
        <w:ind w:firstLine="567"/>
        <w:jc w:val="both"/>
      </w:pPr>
      <w:proofErr w:type="spellStart"/>
      <w:r w:rsidRPr="00D755FC">
        <w:rPr>
          <w:rStyle w:val="11"/>
        </w:rPr>
        <w:t>д</w:t>
      </w:r>
      <w:proofErr w:type="spellEnd"/>
      <w:r w:rsidRPr="00D755FC">
        <w:rPr>
          <w:rStyle w:val="11"/>
        </w:rPr>
        <w:t>)</w:t>
      </w:r>
      <w:r w:rsidRPr="00D755FC">
        <w:rPr>
          <w:rStyle w:val="11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162"/>
        </w:tabs>
        <w:spacing w:line="240" w:lineRule="auto"/>
        <w:ind w:firstLine="567"/>
        <w:jc w:val="both"/>
      </w:pPr>
      <w:r w:rsidRPr="00D755FC">
        <w:rPr>
          <w:rStyle w:val="11"/>
        </w:rPr>
        <w:t>е)</w:t>
      </w:r>
      <w:r w:rsidRPr="00D755FC">
        <w:rPr>
          <w:rStyle w:val="11"/>
        </w:rPr>
        <w:tab/>
        <w:t>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085"/>
        </w:tabs>
        <w:spacing w:line="240" w:lineRule="auto"/>
        <w:ind w:firstLine="567"/>
        <w:jc w:val="both"/>
      </w:pPr>
      <w:r w:rsidRPr="00D755FC">
        <w:rPr>
          <w:rStyle w:val="11"/>
        </w:rPr>
        <w:t>ж)</w:t>
      </w:r>
      <w:r w:rsidRPr="00D755FC">
        <w:rPr>
          <w:rStyle w:val="11"/>
        </w:rPr>
        <w:tab/>
        <w:t>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003"/>
        </w:tabs>
        <w:spacing w:line="240" w:lineRule="auto"/>
        <w:ind w:firstLine="567"/>
        <w:jc w:val="both"/>
      </w:pPr>
      <w:proofErr w:type="spellStart"/>
      <w:r w:rsidRPr="00D755FC">
        <w:rPr>
          <w:rStyle w:val="11"/>
        </w:rPr>
        <w:t>з</w:t>
      </w:r>
      <w:proofErr w:type="spellEnd"/>
      <w:r w:rsidRPr="00D755FC">
        <w:rPr>
          <w:rStyle w:val="11"/>
        </w:rPr>
        <w:t>)</w:t>
      </w:r>
      <w:r w:rsidRPr="00D755FC">
        <w:rPr>
          <w:rStyle w:val="11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282"/>
        </w:tabs>
        <w:spacing w:line="240" w:lineRule="auto"/>
        <w:ind w:firstLine="567"/>
        <w:jc w:val="both"/>
      </w:pPr>
      <w:r w:rsidRPr="00D755FC">
        <w:rPr>
          <w:rStyle w:val="11"/>
        </w:rPr>
        <w:t>и)</w:t>
      </w:r>
      <w:r w:rsidRPr="00D755FC">
        <w:rPr>
          <w:rStyle w:val="11"/>
        </w:rPr>
        <w:tab/>
      </w:r>
      <w:proofErr w:type="spellStart"/>
      <w:r w:rsidRPr="00D755FC">
        <w:rPr>
          <w:rStyle w:val="11"/>
        </w:rPr>
        <w:t>машино-место</w:t>
      </w:r>
      <w:proofErr w:type="spellEnd"/>
      <w:r w:rsidRPr="00D755FC">
        <w:rPr>
          <w:rStyle w:val="11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</w:t>
      </w:r>
      <w:r w:rsidRPr="00D755FC">
        <w:rPr>
          <w:rStyle w:val="2"/>
          <w:u w:val="none"/>
        </w:rPr>
        <w:t>ши</w:t>
      </w:r>
      <w:r w:rsidRPr="00D755FC">
        <w:rPr>
          <w:rStyle w:val="11"/>
        </w:rPr>
        <w:t>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- ЕГРН).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E31F3C" w:rsidRPr="00D755FC" w:rsidRDefault="005E2750" w:rsidP="00D755FC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567"/>
        <w:jc w:val="both"/>
      </w:pPr>
      <w:r w:rsidRPr="00D755FC">
        <w:rPr>
          <w:rStyle w:val="11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D755FC">
        <w:rPr>
          <w:rStyle w:val="11"/>
        </w:rPr>
        <w:t>адресообразующих</w:t>
      </w:r>
      <w:proofErr w:type="spellEnd"/>
      <w:r w:rsidRPr="00D755FC">
        <w:rPr>
          <w:rStyle w:val="11"/>
        </w:rPr>
        <w:t xml:space="preserve"> элементов, используемых в границах населенных пунктов муниципального образования (далее - Перечень структуры адреса) (Приложение).</w:t>
      </w:r>
    </w:p>
    <w:p w:rsidR="00E31F3C" w:rsidRPr="00D755FC" w:rsidRDefault="005E2750" w:rsidP="00D755FC">
      <w:pPr>
        <w:pStyle w:val="3"/>
        <w:numPr>
          <w:ilvl w:val="0"/>
          <w:numId w:val="1"/>
        </w:numPr>
        <w:shd w:val="clear" w:color="auto" w:fill="auto"/>
        <w:tabs>
          <w:tab w:val="left" w:pos="1302"/>
        </w:tabs>
        <w:spacing w:line="240" w:lineRule="auto"/>
        <w:ind w:firstLine="567"/>
        <w:jc w:val="both"/>
      </w:pPr>
      <w:r w:rsidRPr="00D755FC">
        <w:rPr>
          <w:rStyle w:val="11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E31F3C" w:rsidRPr="00D755FC" w:rsidRDefault="005E2750" w:rsidP="00D755FC">
      <w:pPr>
        <w:pStyle w:val="10"/>
        <w:keepNext/>
        <w:keepLines/>
        <w:shd w:val="clear" w:color="auto" w:fill="auto"/>
        <w:spacing w:line="240" w:lineRule="auto"/>
        <w:ind w:firstLine="567"/>
        <w:jc w:val="center"/>
      </w:pPr>
      <w:bookmarkStart w:id="2" w:name="bookmark1"/>
      <w:r w:rsidRPr="00D755FC">
        <w:lastRenderedPageBreak/>
        <w:t xml:space="preserve">2. Основные понятия, используемые в </w:t>
      </w:r>
      <w:bookmarkEnd w:id="2"/>
      <w:r w:rsidR="00D755FC">
        <w:t>Правилах</w:t>
      </w:r>
    </w:p>
    <w:p w:rsidR="00E31F3C" w:rsidRPr="00D755FC" w:rsidRDefault="005E2750" w:rsidP="00D755FC">
      <w:pPr>
        <w:pStyle w:val="3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firstLine="567"/>
        <w:jc w:val="both"/>
      </w:pPr>
      <w:r w:rsidRPr="00D755FC">
        <w:rPr>
          <w:rStyle w:val="11"/>
        </w:rPr>
        <w:t>Для целей настоящих Правил используются следующие основные понятия: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Государственный адресный реестр (ГАР) </w:t>
      </w:r>
      <w:r w:rsidRPr="00D755FC">
        <w:rPr>
          <w:rStyle w:val="11"/>
        </w:rPr>
        <w:t>- государственный информационный ресурс, содержащий сведения об адресах;</w:t>
      </w:r>
    </w:p>
    <w:p w:rsidR="00E31F3C" w:rsidRPr="00D755FC" w:rsidRDefault="005E2750" w:rsidP="00D755FC">
      <w:pPr>
        <w:pStyle w:val="10"/>
        <w:keepNext/>
        <w:keepLines/>
        <w:shd w:val="clear" w:color="auto" w:fill="auto"/>
        <w:spacing w:line="240" w:lineRule="auto"/>
        <w:ind w:firstLine="567"/>
        <w:jc w:val="both"/>
      </w:pPr>
      <w:bookmarkStart w:id="3" w:name="bookmark2"/>
      <w:r w:rsidRPr="00D755FC">
        <w:rPr>
          <w:rStyle w:val="12"/>
          <w:b/>
          <w:bCs/>
        </w:rPr>
        <w:t xml:space="preserve">Федеральная информационная адресная система (ФИАС) </w:t>
      </w:r>
      <w:r w:rsidRPr="00D755FC">
        <w:rPr>
          <w:rStyle w:val="13"/>
        </w:rPr>
        <w:t>-</w:t>
      </w:r>
      <w:bookmarkEnd w:id="3"/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proofErr w:type="gramStart"/>
      <w:r w:rsidRPr="00D755FC">
        <w:rPr>
          <w:rStyle w:val="a8"/>
        </w:rPr>
        <w:t xml:space="preserve">Муниципальный адресный реестр (МАР) </w:t>
      </w:r>
      <w:r w:rsidRPr="00D755FC">
        <w:rPr>
          <w:rStyle w:val="11"/>
        </w:rPr>
        <w:t>-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</w:t>
      </w:r>
      <w:r w:rsidRPr="00D755FC">
        <w:rPr>
          <w:rStyle w:val="2"/>
          <w:u w:val="none"/>
        </w:rPr>
        <w:t>щи</w:t>
      </w:r>
      <w:r w:rsidRPr="00D755FC">
        <w:rPr>
          <w:rStyle w:val="11"/>
        </w:rPr>
        <w:t>х принципах организации местного самоуправления в Российской Федерации" (далее -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D755FC">
        <w:rPr>
          <w:rStyle w:val="11"/>
        </w:rPr>
        <w:t xml:space="preserve"> объекта, а также наименования и переименования адресных элементов;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Объект адресации </w:t>
      </w:r>
      <w:r w:rsidRPr="00D755FC">
        <w:rPr>
          <w:rStyle w:val="11"/>
        </w:rPr>
        <w:t xml:space="preserve">- объект недвижимости (земельный участок, здание, сооружение, строение, помещение, </w:t>
      </w:r>
      <w:proofErr w:type="spellStart"/>
      <w:r w:rsidRPr="00D755FC">
        <w:rPr>
          <w:rStyle w:val="11"/>
        </w:rPr>
        <w:t>машино</w:t>
      </w:r>
      <w:proofErr w:type="spellEnd"/>
      <w:r w:rsidRPr="00D755FC">
        <w:rPr>
          <w:rStyle w:val="11"/>
        </w:rPr>
        <w:t xml:space="preserve"> </w:t>
      </w:r>
      <w:proofErr w:type="gramStart"/>
      <w:r w:rsidRPr="00D755FC">
        <w:rPr>
          <w:rStyle w:val="11"/>
        </w:rPr>
        <w:t>-м</w:t>
      </w:r>
      <w:proofErr w:type="gramEnd"/>
      <w:r w:rsidRPr="00D755FC">
        <w:rPr>
          <w:rStyle w:val="11"/>
        </w:rPr>
        <w:t>есто), расположенные на землях населенных пунктов;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Адрес </w:t>
      </w:r>
      <w:r w:rsidRPr="00D755FC">
        <w:rPr>
          <w:rStyle w:val="11"/>
        </w:rPr>
        <w:t xml:space="preserve"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D755FC">
        <w:rPr>
          <w:rStyle w:val="11"/>
        </w:rPr>
        <w:t>себя</w:t>
      </w:r>
      <w:proofErr w:type="gramEnd"/>
      <w:r w:rsidRPr="00D755FC">
        <w:rPr>
          <w:rStyle w:val="11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Структура адреса </w:t>
      </w:r>
      <w:r w:rsidRPr="00D755FC">
        <w:rPr>
          <w:rStyle w:val="11"/>
        </w:rPr>
        <w:t xml:space="preserve">- последовательность </w:t>
      </w:r>
      <w:proofErr w:type="spellStart"/>
      <w:r w:rsidRPr="00D755FC">
        <w:rPr>
          <w:rStyle w:val="11"/>
        </w:rPr>
        <w:t>адресообразующих</w:t>
      </w:r>
      <w:proofErr w:type="spellEnd"/>
      <w:r w:rsidRPr="00D755FC">
        <w:rPr>
          <w:rStyle w:val="11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Реквизит адреса </w:t>
      </w:r>
      <w:r w:rsidRPr="00D755FC">
        <w:rPr>
          <w:rStyle w:val="11"/>
        </w:rPr>
        <w:t>- часть адреса, описывающая местоположение объекта адресации на территории;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Назначение объекта недвижимости </w:t>
      </w:r>
      <w:r w:rsidRPr="00D755FC">
        <w:rPr>
          <w:rStyle w:val="11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Адресная справка </w:t>
      </w:r>
      <w:r w:rsidRPr="00D755FC">
        <w:rPr>
          <w:rStyle w:val="11"/>
        </w:rPr>
        <w:t>- правовой акт, подтверждающий предварительный адрес, существующий адрес и т.п.;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Регистрация адреса </w:t>
      </w:r>
      <w:r w:rsidRPr="00D755FC">
        <w:rPr>
          <w:rStyle w:val="11"/>
        </w:rPr>
        <w:t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Аннулирование адреса </w:t>
      </w:r>
      <w:r w:rsidRPr="00D755FC">
        <w:rPr>
          <w:rStyle w:val="11"/>
        </w:rPr>
        <w:t xml:space="preserve">- совокупность действий по исключению записи </w:t>
      </w:r>
      <w:proofErr w:type="gramStart"/>
      <w:r w:rsidRPr="00D755FC">
        <w:rPr>
          <w:rStyle w:val="11"/>
        </w:rPr>
        <w:t>из</w:t>
      </w:r>
      <w:proofErr w:type="gramEnd"/>
      <w:r w:rsidRPr="00D755FC">
        <w:rPr>
          <w:rStyle w:val="11"/>
        </w:rPr>
        <w:t xml:space="preserve"> ГАР;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Нормализация </w:t>
      </w:r>
      <w:r w:rsidRPr="00D755FC">
        <w:rPr>
          <w:rStyle w:val="11"/>
        </w:rPr>
        <w:t>- приведение адреса объекта адресации в соответствие с требованиями действующего законодательства;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Дежурный адресный план </w:t>
      </w:r>
      <w:r w:rsidRPr="00D755FC">
        <w:rPr>
          <w:rStyle w:val="11"/>
        </w:rPr>
        <w:t xml:space="preserve">- специальный цифровой план территории, содержащий информацию о пространственном расположении объектов </w:t>
      </w:r>
      <w:r w:rsidRPr="00D755FC">
        <w:rPr>
          <w:rStyle w:val="11"/>
        </w:rPr>
        <w:lastRenderedPageBreak/>
        <w:t>недвижимости и их адресов.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a8"/>
        </w:rPr>
        <w:t xml:space="preserve">Оператор ФИАС </w:t>
      </w:r>
      <w:r w:rsidRPr="00D755FC">
        <w:rPr>
          <w:rStyle w:val="11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E31F3C" w:rsidRPr="00D755FC" w:rsidRDefault="005E2750" w:rsidP="00D755F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jc w:val="center"/>
      </w:pPr>
      <w:bookmarkStart w:id="4" w:name="bookmark3"/>
      <w:r w:rsidRPr="00D755FC">
        <w:rPr>
          <w:rStyle w:val="12"/>
          <w:b/>
          <w:bCs/>
        </w:rPr>
        <w:t>Организационное взаимодействие</w:t>
      </w:r>
      <w:bookmarkEnd w:id="4"/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407"/>
        </w:tabs>
        <w:spacing w:line="240" w:lineRule="auto"/>
        <w:ind w:firstLine="567"/>
        <w:jc w:val="both"/>
      </w:pPr>
      <w:r w:rsidRPr="00D755FC">
        <w:rPr>
          <w:rStyle w:val="11"/>
        </w:rPr>
        <w:t>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D755FC">
        <w:rPr>
          <w:rStyle w:val="11"/>
        </w:rPr>
        <w:t>Росреестр</w:t>
      </w:r>
      <w:proofErr w:type="spellEnd"/>
      <w:r w:rsidRPr="00D755FC">
        <w:rPr>
          <w:rStyle w:val="11"/>
        </w:rPr>
        <w:t xml:space="preserve">), осуществляется согласно действующего </w:t>
      </w:r>
      <w:proofErr w:type="spellStart"/>
      <w:r w:rsidRPr="00D755FC">
        <w:rPr>
          <w:rStyle w:val="11"/>
        </w:rPr>
        <w:t>федерально</w:t>
      </w:r>
      <w:proofErr w:type="spellEnd"/>
      <w:r w:rsidRPr="00D755FC">
        <w:rPr>
          <w:rStyle w:val="11"/>
        </w:rPr>
        <w:t xml:space="preserve"> законодательства.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E31F3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297"/>
        </w:tabs>
        <w:spacing w:line="240" w:lineRule="auto"/>
        <w:ind w:firstLine="567"/>
        <w:jc w:val="both"/>
        <w:rPr>
          <w:rStyle w:val="11"/>
        </w:rPr>
      </w:pPr>
      <w:r w:rsidRPr="00D755FC">
        <w:rPr>
          <w:rStyle w:val="11"/>
        </w:rPr>
        <w:t xml:space="preserve">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 w:rsidRPr="00D755FC">
        <w:rPr>
          <w:rStyle w:val="11"/>
        </w:rPr>
        <w:t>согласно решения</w:t>
      </w:r>
      <w:proofErr w:type="gramEnd"/>
      <w:r w:rsidRPr="00D755FC">
        <w:rPr>
          <w:rStyle w:val="11"/>
        </w:rPr>
        <w:t xml:space="preserve"> Главы администрации муниципального образования в соответствии с федеральным законодательством.</w:t>
      </w:r>
    </w:p>
    <w:p w:rsidR="00D755FC" w:rsidRPr="00D755FC" w:rsidRDefault="00D755FC" w:rsidP="00D755FC">
      <w:pPr>
        <w:pStyle w:val="3"/>
        <w:shd w:val="clear" w:color="auto" w:fill="auto"/>
        <w:tabs>
          <w:tab w:val="left" w:pos="1297"/>
        </w:tabs>
        <w:spacing w:line="240" w:lineRule="auto"/>
        <w:ind w:left="567" w:firstLine="0"/>
        <w:jc w:val="both"/>
      </w:pPr>
    </w:p>
    <w:p w:rsidR="00E31F3C" w:rsidRPr="00D755FC" w:rsidRDefault="005E2750" w:rsidP="00D755F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567"/>
        <w:jc w:val="center"/>
      </w:pPr>
      <w:bookmarkStart w:id="5" w:name="bookmark4"/>
      <w:r w:rsidRPr="00D755FC">
        <w:t>Функции адреса</w:t>
      </w:r>
      <w:bookmarkEnd w:id="5"/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514"/>
        </w:tabs>
        <w:spacing w:line="240" w:lineRule="auto"/>
        <w:ind w:firstLine="567"/>
        <w:jc w:val="both"/>
      </w:pPr>
      <w:r w:rsidRPr="00D755FC">
        <w:t>Адрес объекта адресации выполняет следующие функции:</w:t>
      </w:r>
    </w:p>
    <w:p w:rsidR="00E31F3C" w:rsidRPr="00D755FC" w:rsidRDefault="005E2750" w:rsidP="00D755FC">
      <w:pPr>
        <w:pStyle w:val="3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firstLine="567"/>
        <w:jc w:val="both"/>
      </w:pPr>
      <w:r w:rsidRPr="00D755FC">
        <w:t>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E31F3C" w:rsidRPr="00D755FC" w:rsidRDefault="005E2750" w:rsidP="00D755FC">
      <w:pPr>
        <w:pStyle w:val="3"/>
        <w:numPr>
          <w:ilvl w:val="0"/>
          <w:numId w:val="4"/>
        </w:numPr>
        <w:shd w:val="clear" w:color="auto" w:fill="auto"/>
        <w:tabs>
          <w:tab w:val="left" w:pos="1441"/>
        </w:tabs>
        <w:spacing w:line="240" w:lineRule="auto"/>
        <w:ind w:firstLine="567"/>
        <w:jc w:val="both"/>
      </w:pPr>
      <w:r w:rsidRPr="00D755FC">
        <w:t>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E31F3C" w:rsidRDefault="005E2750" w:rsidP="00D755FC">
      <w:pPr>
        <w:pStyle w:val="3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</w:pPr>
      <w:r w:rsidRPr="00D755FC">
        <w:t>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D755FC" w:rsidRPr="00D755FC" w:rsidRDefault="00D755FC" w:rsidP="00D755FC">
      <w:pPr>
        <w:pStyle w:val="3"/>
        <w:shd w:val="clear" w:color="auto" w:fill="auto"/>
        <w:spacing w:line="240" w:lineRule="auto"/>
        <w:ind w:left="360" w:firstLine="0"/>
        <w:jc w:val="both"/>
      </w:pPr>
    </w:p>
    <w:p w:rsidR="00E31F3C" w:rsidRPr="00D755FC" w:rsidRDefault="005E2750" w:rsidP="00D755F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560"/>
        </w:tabs>
        <w:spacing w:line="240" w:lineRule="auto"/>
        <w:ind w:firstLine="567"/>
        <w:jc w:val="center"/>
      </w:pPr>
      <w:bookmarkStart w:id="6" w:name="bookmark5"/>
      <w:r w:rsidRPr="00D755FC">
        <w:t>Порядок перехода к нормализованным адресам</w:t>
      </w:r>
      <w:bookmarkEnd w:id="6"/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417"/>
        </w:tabs>
        <w:spacing w:line="240" w:lineRule="auto"/>
        <w:ind w:firstLine="567"/>
        <w:jc w:val="both"/>
      </w:pPr>
      <w:r w:rsidRPr="00D755FC">
        <w:t xml:space="preserve">Уполномоченным органом осуществляется проверка достоверности, полноты и актуальности, содержащихся </w:t>
      </w:r>
      <w:proofErr w:type="gramStart"/>
      <w:r w:rsidRPr="00D755FC">
        <w:t>в</w:t>
      </w:r>
      <w:proofErr w:type="gramEnd"/>
      <w:r w:rsidRPr="00D755FC">
        <w:t xml:space="preserve"> ГАР </w:t>
      </w:r>
      <w:proofErr w:type="gramStart"/>
      <w:r w:rsidRPr="00D755FC">
        <w:t>сведений</w:t>
      </w:r>
      <w:proofErr w:type="gramEnd"/>
      <w:r w:rsidRPr="00D755FC">
        <w:t xml:space="preserve">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1244"/>
        </w:tabs>
        <w:spacing w:line="240" w:lineRule="auto"/>
        <w:ind w:firstLine="567"/>
        <w:jc w:val="both"/>
      </w:pPr>
      <w:r w:rsidRPr="00D755FC"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D755FC">
        <w:t>согласно</w:t>
      </w:r>
      <w:proofErr w:type="gramEnd"/>
      <w:r w:rsidRPr="00D755FC">
        <w:t xml:space="preserve"> настоящих Правил;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firstLine="567"/>
        <w:jc w:val="both"/>
      </w:pPr>
      <w:r w:rsidRPr="00D755FC">
        <w:t>при необходимости размещаются ранее не внесенные в Г АР сведений об адресах, присвоенных объектам адресации до дня вступления в законную силу ФЗ № 443-ФЗ.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345"/>
        </w:tabs>
        <w:spacing w:line="240" w:lineRule="auto"/>
        <w:ind w:firstLine="567"/>
        <w:jc w:val="both"/>
      </w:pPr>
      <w:r w:rsidRPr="00D755FC">
        <w:t>Вопросами Нормализации адресов являются:</w:t>
      </w:r>
    </w:p>
    <w:p w:rsidR="00E31F3C" w:rsidRPr="00D755FC" w:rsidRDefault="005E2750" w:rsidP="00D755FC">
      <w:pPr>
        <w:pStyle w:val="3"/>
        <w:numPr>
          <w:ilvl w:val="0"/>
          <w:numId w:val="5"/>
        </w:numPr>
        <w:shd w:val="clear" w:color="auto" w:fill="auto"/>
        <w:tabs>
          <w:tab w:val="left" w:pos="1316"/>
        </w:tabs>
        <w:spacing w:line="240" w:lineRule="auto"/>
        <w:ind w:firstLine="567"/>
        <w:jc w:val="both"/>
      </w:pPr>
      <w:r w:rsidRPr="00D755FC">
        <w:lastRenderedPageBreak/>
        <w:t>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E31F3C" w:rsidRPr="00D755FC" w:rsidRDefault="005E2750" w:rsidP="00D755FC">
      <w:pPr>
        <w:pStyle w:val="3"/>
        <w:numPr>
          <w:ilvl w:val="0"/>
          <w:numId w:val="5"/>
        </w:numPr>
        <w:shd w:val="clear" w:color="auto" w:fill="auto"/>
        <w:tabs>
          <w:tab w:val="left" w:pos="1494"/>
        </w:tabs>
        <w:spacing w:line="240" w:lineRule="auto"/>
        <w:ind w:firstLine="567"/>
        <w:jc w:val="both"/>
      </w:pPr>
      <w:r w:rsidRPr="00D755FC"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E31F3C" w:rsidRPr="00D755FC" w:rsidRDefault="005E2750" w:rsidP="00D755FC">
      <w:pPr>
        <w:pStyle w:val="3"/>
        <w:numPr>
          <w:ilvl w:val="0"/>
          <w:numId w:val="5"/>
        </w:numPr>
        <w:shd w:val="clear" w:color="auto" w:fill="auto"/>
        <w:tabs>
          <w:tab w:val="left" w:pos="1340"/>
        </w:tabs>
        <w:spacing w:line="240" w:lineRule="auto"/>
        <w:ind w:firstLine="567"/>
        <w:jc w:val="both"/>
      </w:pPr>
      <w:proofErr w:type="gramStart"/>
      <w:r w:rsidRPr="00D755FC"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D755FC">
        <w:t xml:space="preserve"> Перечню структуры адреса;</w:t>
      </w:r>
    </w:p>
    <w:p w:rsidR="00E31F3C" w:rsidRPr="00D755FC" w:rsidRDefault="005E2750" w:rsidP="00D755FC">
      <w:pPr>
        <w:pStyle w:val="3"/>
        <w:numPr>
          <w:ilvl w:val="0"/>
          <w:numId w:val="5"/>
        </w:numPr>
        <w:shd w:val="clear" w:color="auto" w:fill="auto"/>
        <w:tabs>
          <w:tab w:val="left" w:pos="1186"/>
        </w:tabs>
        <w:spacing w:line="240" w:lineRule="auto"/>
        <w:ind w:firstLine="567"/>
        <w:jc w:val="both"/>
      </w:pPr>
      <w:r w:rsidRPr="00D755FC">
        <w:t>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345"/>
        </w:tabs>
        <w:spacing w:line="240" w:lineRule="auto"/>
        <w:ind w:firstLine="567"/>
        <w:jc w:val="both"/>
      </w:pPr>
      <w:r w:rsidRPr="00D755FC">
        <w:t>Мероприятия по Нормализации адресов включают в себя:</w:t>
      </w:r>
    </w:p>
    <w:p w:rsidR="00E31F3C" w:rsidRPr="00D755FC" w:rsidRDefault="005E2750" w:rsidP="00D755FC">
      <w:pPr>
        <w:pStyle w:val="3"/>
        <w:numPr>
          <w:ilvl w:val="0"/>
          <w:numId w:val="6"/>
        </w:numPr>
        <w:shd w:val="clear" w:color="auto" w:fill="auto"/>
        <w:tabs>
          <w:tab w:val="left" w:pos="1248"/>
        </w:tabs>
        <w:spacing w:line="240" w:lineRule="auto"/>
        <w:ind w:firstLine="567"/>
        <w:jc w:val="both"/>
      </w:pPr>
      <w:r w:rsidRPr="00D755FC">
        <w:t>сбор сведений об объектах адресации в границах муниципального образования;</w:t>
      </w:r>
    </w:p>
    <w:p w:rsidR="00E31F3C" w:rsidRPr="00D755FC" w:rsidRDefault="005E2750" w:rsidP="00D755FC">
      <w:pPr>
        <w:pStyle w:val="3"/>
        <w:numPr>
          <w:ilvl w:val="0"/>
          <w:numId w:val="6"/>
        </w:numPr>
        <w:shd w:val="clear" w:color="auto" w:fill="auto"/>
        <w:tabs>
          <w:tab w:val="left" w:pos="1445"/>
        </w:tabs>
        <w:spacing w:line="240" w:lineRule="auto"/>
        <w:ind w:firstLine="567"/>
        <w:jc w:val="both"/>
      </w:pPr>
      <w:r w:rsidRPr="00D755FC">
        <w:t>анализ документов территориального планирования, Правил землепользования и застройки муниципального образования</w:t>
      </w:r>
    </w:p>
    <w:p w:rsidR="00E31F3C" w:rsidRPr="00D755FC" w:rsidRDefault="005E2750" w:rsidP="00D755FC">
      <w:pPr>
        <w:pStyle w:val="3"/>
        <w:numPr>
          <w:ilvl w:val="0"/>
          <w:numId w:val="6"/>
        </w:numPr>
        <w:shd w:val="clear" w:color="auto" w:fill="auto"/>
        <w:tabs>
          <w:tab w:val="left" w:pos="1315"/>
        </w:tabs>
        <w:spacing w:line="240" w:lineRule="auto"/>
        <w:ind w:firstLine="567"/>
        <w:jc w:val="both"/>
      </w:pPr>
      <w:r w:rsidRPr="00D755FC"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148"/>
        </w:tabs>
        <w:spacing w:line="240" w:lineRule="auto"/>
        <w:ind w:firstLine="567"/>
        <w:jc w:val="both"/>
      </w:pPr>
      <w:r w:rsidRPr="00D755FC">
        <w:t>а)</w:t>
      </w:r>
      <w:r w:rsidRPr="00D755FC">
        <w:tab/>
        <w:t>наименования;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172"/>
        </w:tabs>
        <w:spacing w:line="240" w:lineRule="auto"/>
        <w:ind w:firstLine="567"/>
        <w:jc w:val="both"/>
      </w:pPr>
      <w:r w:rsidRPr="00D755FC">
        <w:t>б)</w:t>
      </w:r>
      <w:r w:rsidRPr="00D755FC">
        <w:tab/>
        <w:t>сокращенного наименования (при наличии);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158"/>
        </w:tabs>
        <w:spacing w:line="240" w:lineRule="auto"/>
        <w:ind w:firstLine="567"/>
        <w:jc w:val="both"/>
      </w:pPr>
      <w:r w:rsidRPr="00D755FC">
        <w:t>в)</w:t>
      </w:r>
      <w:r w:rsidRPr="00D755FC">
        <w:tab/>
        <w:t>имеющиеся альтернативные наименования;</w:t>
      </w:r>
    </w:p>
    <w:p w:rsidR="00E31F3C" w:rsidRPr="00D755FC" w:rsidRDefault="005E2750" w:rsidP="00D755FC">
      <w:pPr>
        <w:pStyle w:val="3"/>
        <w:shd w:val="clear" w:color="auto" w:fill="auto"/>
        <w:tabs>
          <w:tab w:val="left" w:pos="1152"/>
        </w:tabs>
        <w:spacing w:line="240" w:lineRule="auto"/>
        <w:ind w:firstLine="567"/>
        <w:jc w:val="both"/>
      </w:pPr>
      <w:r w:rsidRPr="00D755FC">
        <w:t>г)</w:t>
      </w:r>
      <w:r w:rsidRPr="00D755FC">
        <w:tab/>
        <w:t xml:space="preserve">документы о присвоении наименования, переименовании, о слиянии и об изменении границ </w:t>
      </w:r>
      <w:proofErr w:type="spellStart"/>
      <w:r w:rsidRPr="00D755FC">
        <w:t>адресообразующего</w:t>
      </w:r>
      <w:proofErr w:type="spellEnd"/>
      <w:r w:rsidRPr="00D755FC">
        <w:t xml:space="preserve"> элемента.</w:t>
      </w:r>
    </w:p>
    <w:p w:rsidR="00E31F3C" w:rsidRPr="00D755FC" w:rsidRDefault="005E2750" w:rsidP="00D755FC">
      <w:pPr>
        <w:pStyle w:val="3"/>
        <w:numPr>
          <w:ilvl w:val="0"/>
          <w:numId w:val="6"/>
        </w:numPr>
        <w:shd w:val="clear" w:color="auto" w:fill="auto"/>
        <w:tabs>
          <w:tab w:val="left" w:pos="1210"/>
        </w:tabs>
        <w:spacing w:line="240" w:lineRule="auto"/>
        <w:ind w:firstLine="567"/>
        <w:jc w:val="both"/>
      </w:pPr>
      <w:r w:rsidRPr="00D755FC">
        <w:t>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E31F3C" w:rsidRPr="00D755FC" w:rsidRDefault="005E2750" w:rsidP="00D755FC">
      <w:pPr>
        <w:pStyle w:val="3"/>
        <w:numPr>
          <w:ilvl w:val="0"/>
          <w:numId w:val="6"/>
        </w:numPr>
        <w:shd w:val="clear" w:color="auto" w:fill="auto"/>
        <w:tabs>
          <w:tab w:val="left" w:pos="1181"/>
        </w:tabs>
        <w:spacing w:line="240" w:lineRule="auto"/>
        <w:ind w:firstLine="567"/>
        <w:jc w:val="both"/>
      </w:pPr>
      <w:proofErr w:type="gramStart"/>
      <w:r w:rsidRPr="00D755FC"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D755FC">
        <w:t>адресообразующих</w:t>
      </w:r>
      <w:proofErr w:type="spellEnd"/>
      <w:r w:rsidRPr="00D755FC">
        <w:t xml:space="preserve"> элементах, а также сведений об адресах и </w:t>
      </w:r>
      <w:proofErr w:type="spellStart"/>
      <w:r w:rsidRPr="00D755FC">
        <w:t>адресообразующих</w:t>
      </w:r>
      <w:proofErr w:type="spellEnd"/>
      <w:r w:rsidRPr="00D755FC"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D755FC">
        <w:rPr>
          <w:rStyle w:val="11"/>
        </w:rPr>
        <w:t>Перечню структуры адреса</w:t>
      </w:r>
      <w:r w:rsidRPr="00D755FC">
        <w:t>);</w:t>
      </w:r>
      <w:proofErr w:type="gramEnd"/>
    </w:p>
    <w:p w:rsidR="00E31F3C" w:rsidRPr="00D755FC" w:rsidRDefault="005E2750" w:rsidP="00D755FC">
      <w:pPr>
        <w:pStyle w:val="3"/>
        <w:numPr>
          <w:ilvl w:val="0"/>
          <w:numId w:val="6"/>
        </w:numPr>
        <w:shd w:val="clear" w:color="auto" w:fill="auto"/>
        <w:tabs>
          <w:tab w:val="left" w:pos="1181"/>
        </w:tabs>
        <w:spacing w:line="240" w:lineRule="auto"/>
        <w:ind w:firstLine="567"/>
        <w:jc w:val="both"/>
      </w:pPr>
      <w:r w:rsidRPr="00D755FC">
        <w:t>по результатам Нормализации уполномоченным органом формируется решение о соответствии либо несоответствии адресов объектов адресации.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t xml:space="preserve">Сформированное решение утверждается Г лавой </w:t>
      </w:r>
      <w:r w:rsidRPr="00D755FC">
        <w:rPr>
          <w:rStyle w:val="11"/>
        </w:rPr>
        <w:t xml:space="preserve">администрации </w:t>
      </w:r>
      <w:r w:rsidRPr="00D755FC">
        <w:t>муниципального образования.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t xml:space="preserve">При этом в случае выявления наименований </w:t>
      </w:r>
      <w:proofErr w:type="spellStart"/>
      <w:r w:rsidRPr="00D755FC">
        <w:t>адресообразующих</w:t>
      </w:r>
      <w:proofErr w:type="spellEnd"/>
      <w:r w:rsidRPr="00D755FC"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D755FC">
        <w:t>адресообразующего</w:t>
      </w:r>
      <w:proofErr w:type="spellEnd"/>
      <w:r w:rsidRPr="00D755FC"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D755FC">
        <w:rPr>
          <w:rStyle w:val="11"/>
        </w:rPr>
        <w:t>Перечня структуры адреса</w:t>
      </w:r>
      <w:r w:rsidRPr="00D755FC">
        <w:t>);</w:t>
      </w:r>
    </w:p>
    <w:p w:rsidR="00E31F3C" w:rsidRPr="00D755FC" w:rsidRDefault="005E2750" w:rsidP="00D755FC">
      <w:pPr>
        <w:pStyle w:val="3"/>
        <w:numPr>
          <w:ilvl w:val="0"/>
          <w:numId w:val="6"/>
        </w:numPr>
        <w:shd w:val="clear" w:color="auto" w:fill="auto"/>
        <w:tabs>
          <w:tab w:val="left" w:pos="1777"/>
        </w:tabs>
        <w:spacing w:line="240" w:lineRule="auto"/>
        <w:ind w:firstLine="567"/>
        <w:jc w:val="both"/>
      </w:pPr>
      <w:r w:rsidRPr="00D755FC">
        <w:t xml:space="preserve">внесение изменений в сведения ГАР с использованием ФИАС по </w:t>
      </w:r>
      <w:r w:rsidRPr="00D755FC">
        <w:lastRenderedPageBreak/>
        <w:t>муниципальному образованию.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402"/>
        </w:tabs>
        <w:spacing w:line="240" w:lineRule="auto"/>
        <w:ind w:firstLine="567"/>
        <w:jc w:val="both"/>
      </w:pPr>
      <w:r w:rsidRPr="00D755FC"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E31F3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450"/>
        </w:tabs>
        <w:spacing w:line="240" w:lineRule="auto"/>
        <w:ind w:firstLine="567"/>
        <w:jc w:val="both"/>
      </w:pPr>
      <w:r w:rsidRPr="00D755FC">
        <w:t xml:space="preserve">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</w:t>
      </w:r>
      <w:proofErr w:type="gramStart"/>
      <w:r w:rsidRPr="00D755FC">
        <w:t>в</w:t>
      </w:r>
      <w:proofErr w:type="gramEnd"/>
      <w:r w:rsidRPr="00D755FC">
        <w:t xml:space="preserve"> ГАР подлежат </w:t>
      </w:r>
      <w:proofErr w:type="gramStart"/>
      <w:r w:rsidRPr="00D755FC">
        <w:t>аннулированию</w:t>
      </w:r>
      <w:proofErr w:type="gramEnd"/>
      <w:r w:rsidRPr="00D755FC">
        <w:t xml:space="preserve"> (исключению) из ГАР, до момента включения такого объекта адресации в границы населенного пункта.</w:t>
      </w:r>
    </w:p>
    <w:p w:rsidR="00D755FC" w:rsidRPr="00D755FC" w:rsidRDefault="00D755FC" w:rsidP="00D755FC">
      <w:pPr>
        <w:pStyle w:val="3"/>
        <w:shd w:val="clear" w:color="auto" w:fill="auto"/>
        <w:tabs>
          <w:tab w:val="left" w:pos="1450"/>
        </w:tabs>
        <w:spacing w:line="240" w:lineRule="auto"/>
        <w:ind w:left="567" w:firstLine="0"/>
        <w:jc w:val="both"/>
      </w:pPr>
    </w:p>
    <w:p w:rsidR="00E31F3C" w:rsidRDefault="005E2750" w:rsidP="00D755F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firstLine="567"/>
        <w:jc w:val="center"/>
      </w:pPr>
      <w:bookmarkStart w:id="7" w:name="bookmark6"/>
      <w:r w:rsidRPr="00D755FC">
        <w:t>Правила адресации объектов</w:t>
      </w:r>
      <w:bookmarkEnd w:id="7"/>
    </w:p>
    <w:p w:rsidR="00D755FC" w:rsidRPr="00D755FC" w:rsidRDefault="00D755FC" w:rsidP="00D755FC">
      <w:pPr>
        <w:pStyle w:val="10"/>
        <w:keepNext/>
        <w:keepLines/>
        <w:shd w:val="clear" w:color="auto" w:fill="auto"/>
        <w:tabs>
          <w:tab w:val="left" w:pos="1276"/>
        </w:tabs>
        <w:spacing w:line="240" w:lineRule="auto"/>
        <w:ind w:left="567"/>
      </w:pP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210"/>
        </w:tabs>
        <w:spacing w:line="240" w:lineRule="auto"/>
        <w:ind w:firstLine="567"/>
        <w:jc w:val="both"/>
      </w:pPr>
      <w:r w:rsidRPr="00D755FC">
        <w:rPr>
          <w:rStyle w:val="11"/>
        </w:rPr>
        <w:t>Адресация объектов производится в следующих случаях: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567"/>
        <w:jc w:val="both"/>
      </w:pPr>
      <w:r w:rsidRPr="00D755FC">
        <w:rPr>
          <w:rStyle w:val="11"/>
        </w:rPr>
        <w:t>при формировании земельных участков;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firstLine="567"/>
        <w:jc w:val="both"/>
      </w:pPr>
      <w:r w:rsidRPr="00D755FC">
        <w:rPr>
          <w:rStyle w:val="11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567"/>
        <w:jc w:val="both"/>
      </w:pPr>
      <w:r w:rsidRPr="00D755FC">
        <w:rPr>
          <w:rStyle w:val="11"/>
        </w:rPr>
        <w:t>при регистрации права собственности на объекты недвижимости;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1176"/>
        </w:tabs>
        <w:spacing w:line="240" w:lineRule="auto"/>
        <w:ind w:firstLine="567"/>
        <w:jc w:val="both"/>
      </w:pPr>
      <w:r w:rsidRPr="00D755FC">
        <w:rPr>
          <w:rStyle w:val="11"/>
        </w:rPr>
        <w:t>при изменении вида разрешенного использования объектов недвижимости;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567"/>
        <w:jc w:val="both"/>
      </w:pPr>
      <w:r w:rsidRPr="00D755FC">
        <w:rPr>
          <w:rStyle w:val="11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567"/>
        <w:jc w:val="both"/>
      </w:pPr>
      <w:r w:rsidRPr="00D755FC">
        <w:rPr>
          <w:rStyle w:val="11"/>
        </w:rPr>
        <w:t>при объединении объектов недвижимости в единый комплекс;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567"/>
        <w:jc w:val="both"/>
      </w:pPr>
      <w:r w:rsidRPr="00D755FC">
        <w:rPr>
          <w:rStyle w:val="11"/>
        </w:rPr>
        <w:t>при уточнении адреса объектов недвижимости;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567"/>
        <w:jc w:val="both"/>
      </w:pPr>
      <w:r w:rsidRPr="00D755FC">
        <w:rPr>
          <w:rStyle w:val="11"/>
        </w:rPr>
        <w:t>в иных случаях в соответствии с действующим законодательством.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В случае</w:t>
      </w:r>
      <w:proofErr w:type="gramStart"/>
      <w:r w:rsidRPr="00D755FC">
        <w:rPr>
          <w:rStyle w:val="11"/>
        </w:rPr>
        <w:t>,</w:t>
      </w:r>
      <w:proofErr w:type="gramEnd"/>
      <w:r w:rsidRPr="00D755FC">
        <w:rPr>
          <w:rStyle w:val="11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Не производится адресация в отношении: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567"/>
        <w:jc w:val="both"/>
      </w:pPr>
      <w:r w:rsidRPr="00D755FC">
        <w:rPr>
          <w:rStyle w:val="11"/>
        </w:rPr>
        <w:t>помещений в зданиях, пристроек к зданиям;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567"/>
        <w:jc w:val="both"/>
      </w:pPr>
      <w:r w:rsidRPr="00D755FC">
        <w:rPr>
          <w:rStyle w:val="11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firstLine="567"/>
        <w:jc w:val="both"/>
      </w:pPr>
      <w:r w:rsidRPr="00D755FC">
        <w:rPr>
          <w:rStyle w:val="11"/>
        </w:rPr>
        <w:t xml:space="preserve">объектов вспомогательного назначения (гаражей, </w:t>
      </w:r>
      <w:proofErr w:type="spellStart"/>
      <w:r w:rsidRPr="00D755FC">
        <w:rPr>
          <w:rStyle w:val="11"/>
        </w:rPr>
        <w:t>хозблоков</w:t>
      </w:r>
      <w:proofErr w:type="spellEnd"/>
      <w:r w:rsidRPr="00D755FC">
        <w:rPr>
          <w:rStyle w:val="11"/>
        </w:rPr>
        <w:t xml:space="preserve"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</w:t>
      </w:r>
      <w:r w:rsidRPr="00D755FC">
        <w:rPr>
          <w:rStyle w:val="11"/>
        </w:rPr>
        <w:lastRenderedPageBreak/>
        <w:t>ним общим назначением.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320"/>
        </w:tabs>
        <w:spacing w:line="240" w:lineRule="auto"/>
        <w:ind w:firstLine="567"/>
        <w:jc w:val="both"/>
      </w:pPr>
      <w:r w:rsidRPr="00D755FC">
        <w:rPr>
          <w:rStyle w:val="11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440"/>
        </w:tabs>
        <w:spacing w:line="240" w:lineRule="auto"/>
        <w:ind w:firstLine="567"/>
        <w:jc w:val="both"/>
      </w:pPr>
      <w:r w:rsidRPr="00D755FC">
        <w:rPr>
          <w:rStyle w:val="11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567"/>
        <w:jc w:val="both"/>
      </w:pPr>
      <w:r w:rsidRPr="00D755FC">
        <w:rPr>
          <w:rStyle w:val="11"/>
        </w:rPr>
        <w:t>прием заявления и экспертиза представленных заявителем документов;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567"/>
        <w:jc w:val="both"/>
      </w:pPr>
      <w:r w:rsidRPr="00D755FC">
        <w:rPr>
          <w:rStyle w:val="11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line="240" w:lineRule="auto"/>
        <w:ind w:firstLine="567"/>
        <w:jc w:val="both"/>
      </w:pPr>
      <w:r w:rsidRPr="00D755FC">
        <w:rPr>
          <w:rStyle w:val="11"/>
        </w:rPr>
        <w:t xml:space="preserve">обследование территории объекта адресации с выездом на место и </w:t>
      </w:r>
      <w:proofErr w:type="spellStart"/>
      <w:r w:rsidRPr="00D755FC">
        <w:rPr>
          <w:rStyle w:val="11"/>
        </w:rPr>
        <w:t>фотофиксацией</w:t>
      </w:r>
      <w:proofErr w:type="spellEnd"/>
      <w:r w:rsidRPr="00D755FC">
        <w:rPr>
          <w:rStyle w:val="11"/>
        </w:rPr>
        <w:t>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936"/>
        </w:tabs>
        <w:spacing w:line="240" w:lineRule="auto"/>
        <w:ind w:firstLine="567"/>
        <w:jc w:val="both"/>
      </w:pPr>
      <w:r w:rsidRPr="00D755FC">
        <w:rPr>
          <w:rStyle w:val="11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291"/>
        </w:tabs>
        <w:spacing w:line="240" w:lineRule="auto"/>
        <w:ind w:firstLine="567"/>
        <w:jc w:val="both"/>
      </w:pPr>
      <w:r w:rsidRPr="00D755FC">
        <w:rPr>
          <w:rStyle w:val="11"/>
        </w:rPr>
        <w:t>Структура адреса устанавливается в соответствии с действующими Правилами присвоения адреса и и</w:t>
      </w:r>
      <w:r w:rsidR="00D755FC">
        <w:rPr>
          <w:rStyle w:val="11"/>
        </w:rPr>
        <w:t xml:space="preserve">ными соответствующими нормативными </w:t>
      </w:r>
      <w:r w:rsidRPr="00D755FC">
        <w:rPr>
          <w:rStyle w:val="11"/>
        </w:rPr>
        <w:t>правовыми актами.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234"/>
        </w:tabs>
        <w:spacing w:line="240" w:lineRule="auto"/>
        <w:ind w:firstLine="567"/>
        <w:jc w:val="both"/>
      </w:pPr>
      <w:r w:rsidRPr="00D755FC"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E31F3C" w:rsidRPr="00D755FC" w:rsidRDefault="005E2750" w:rsidP="00D755FC">
      <w:pPr>
        <w:pStyle w:val="3"/>
        <w:numPr>
          <w:ilvl w:val="2"/>
          <w:numId w:val="3"/>
        </w:numPr>
        <w:shd w:val="clear" w:color="auto" w:fill="auto"/>
        <w:tabs>
          <w:tab w:val="left" w:pos="1686"/>
        </w:tabs>
        <w:spacing w:line="240" w:lineRule="auto"/>
        <w:ind w:firstLine="567"/>
        <w:jc w:val="both"/>
      </w:pPr>
      <w:r w:rsidRPr="00D755FC">
        <w:t>Предварительный адрес присваивается вновь формируемым земельным участкам.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E31F3C" w:rsidRPr="00D755FC" w:rsidRDefault="005E2750" w:rsidP="00D755FC">
      <w:pPr>
        <w:pStyle w:val="3"/>
        <w:numPr>
          <w:ilvl w:val="2"/>
          <w:numId w:val="3"/>
        </w:numPr>
        <w:shd w:val="clear" w:color="auto" w:fill="auto"/>
        <w:tabs>
          <w:tab w:val="left" w:pos="1695"/>
        </w:tabs>
        <w:spacing w:line="240" w:lineRule="auto"/>
        <w:ind w:firstLine="567"/>
        <w:jc w:val="both"/>
      </w:pPr>
      <w:r w:rsidRPr="00D755FC">
        <w:t>Постоянный адрес присваивается существующим объектам адресации.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t>Присвоение постоянного адреса объекту адресации подтверждается Решением о присвоении адреса объекту адресации.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273"/>
        </w:tabs>
        <w:spacing w:line="240" w:lineRule="auto"/>
        <w:ind w:firstLine="567"/>
        <w:jc w:val="both"/>
      </w:pPr>
      <w:proofErr w:type="gramStart"/>
      <w:r w:rsidRPr="00D755FC"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258"/>
        </w:tabs>
        <w:spacing w:line="240" w:lineRule="auto"/>
        <w:ind w:firstLine="567"/>
        <w:jc w:val="both"/>
      </w:pPr>
      <w:r w:rsidRPr="00D755FC">
        <w:t>Аннулирование адреса объекта адресации производится в следующих случаях: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567"/>
        <w:jc w:val="both"/>
      </w:pPr>
      <w:r w:rsidRPr="00D755FC">
        <w:t>снос (разрушение) здания, сооружения, строения;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567"/>
        <w:jc w:val="both"/>
      </w:pPr>
      <w:r w:rsidRPr="00D755FC">
        <w:t>снятие земельного участка с государственного кадастрового учета;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firstLine="567"/>
        <w:jc w:val="both"/>
      </w:pPr>
      <w:r w:rsidRPr="00D755FC">
        <w:t xml:space="preserve">образование нового объекта недвижимости при разделении объекта на </w:t>
      </w:r>
      <w:r w:rsidRPr="00D755FC">
        <w:lastRenderedPageBreak/>
        <w:t>самостоятельные части и (или) объединении двух и более смежных объектов недвижимости в единый (например, земельный участок);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567"/>
        <w:jc w:val="both"/>
      </w:pPr>
      <w:r w:rsidRPr="00D755FC"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567"/>
        <w:jc w:val="both"/>
      </w:pPr>
      <w:r w:rsidRPr="00D755FC">
        <w:t>представление заявителем недостоверных или заведомо ложных сведений об объекте недвижимости (документов).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t>Аннулирование адреса объекта адресации утверждается Решением об аннулировании адреса объекта недвижимости.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450"/>
        </w:tabs>
        <w:spacing w:line="240" w:lineRule="auto"/>
        <w:ind w:firstLine="567"/>
        <w:jc w:val="both"/>
      </w:pPr>
      <w:r w:rsidRPr="00D755FC">
        <w:t>Аннулированные адреса объектов адресации могут повторно использоваться при присвоении адреса.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340"/>
        </w:tabs>
        <w:spacing w:line="240" w:lineRule="auto"/>
        <w:ind w:firstLine="567"/>
        <w:jc w:val="both"/>
      </w:pPr>
      <w:r w:rsidRPr="00D755FC">
        <w:t>Изменение адреса объекта адресации производится в следующих случаях: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567"/>
        <w:jc w:val="both"/>
      </w:pPr>
      <w:r w:rsidRPr="00D755FC">
        <w:t>переименования элементов улично-дорожной сети;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567"/>
        <w:jc w:val="both"/>
      </w:pPr>
      <w:r w:rsidRPr="00D755FC">
        <w:t>разделения объектов недвижимости на самостоятельные объекты;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567"/>
        <w:jc w:val="both"/>
      </w:pPr>
      <w:r w:rsidRPr="00D755FC">
        <w:t>упорядочение застройки территории;</w:t>
      </w:r>
    </w:p>
    <w:p w:rsidR="00E31F3C" w:rsidRPr="00D755FC" w:rsidRDefault="005E2750" w:rsidP="00D755FC">
      <w:pPr>
        <w:pStyle w:val="3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567"/>
        <w:jc w:val="both"/>
      </w:pPr>
      <w:r w:rsidRPr="00D755FC">
        <w:t xml:space="preserve">выявление в результате </w:t>
      </w:r>
      <w:proofErr w:type="gramStart"/>
      <w:r w:rsidRPr="00D755FC">
        <w:t>проверки документов несоответствия существующего адреса объекта адресации его</w:t>
      </w:r>
      <w:proofErr w:type="gramEnd"/>
      <w:r w:rsidRPr="00D755FC">
        <w:t xml:space="preserve">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364"/>
        </w:tabs>
        <w:spacing w:line="240" w:lineRule="auto"/>
        <w:ind w:firstLine="567"/>
        <w:jc w:val="both"/>
      </w:pPr>
      <w:r w:rsidRPr="00D755FC">
        <w:t xml:space="preserve">В случае </w:t>
      </w:r>
      <w:proofErr w:type="gramStart"/>
      <w:r w:rsidRPr="00D755FC">
        <w:t>выявления разночтения реквизитов адреса объекта адресации</w:t>
      </w:r>
      <w:proofErr w:type="gramEnd"/>
      <w:r w:rsidRPr="00D755FC"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513"/>
        </w:tabs>
        <w:spacing w:line="240" w:lineRule="auto"/>
        <w:ind w:firstLine="567"/>
        <w:jc w:val="both"/>
      </w:pPr>
      <w:r w:rsidRPr="00D755FC"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E31F3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710"/>
        </w:tabs>
        <w:spacing w:line="240" w:lineRule="auto"/>
        <w:ind w:firstLine="567"/>
        <w:jc w:val="both"/>
      </w:pPr>
      <w:proofErr w:type="gramStart"/>
      <w:r w:rsidRPr="00D755FC"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D755FC" w:rsidRPr="00D755FC" w:rsidRDefault="00D755FC" w:rsidP="00D755FC">
      <w:pPr>
        <w:pStyle w:val="3"/>
        <w:shd w:val="clear" w:color="auto" w:fill="auto"/>
        <w:tabs>
          <w:tab w:val="left" w:pos="1710"/>
        </w:tabs>
        <w:spacing w:line="240" w:lineRule="auto"/>
        <w:ind w:left="567" w:firstLine="0"/>
        <w:jc w:val="both"/>
      </w:pPr>
    </w:p>
    <w:p w:rsidR="00E31F3C" w:rsidRPr="00D755FC" w:rsidRDefault="005E2750" w:rsidP="00D755FC">
      <w:pPr>
        <w:pStyle w:val="21"/>
        <w:numPr>
          <w:ilvl w:val="0"/>
          <w:numId w:val="3"/>
        </w:numPr>
        <w:shd w:val="clear" w:color="auto" w:fill="auto"/>
        <w:tabs>
          <w:tab w:val="left" w:pos="1095"/>
        </w:tabs>
        <w:spacing w:line="240" w:lineRule="auto"/>
        <w:ind w:firstLine="567"/>
        <w:jc w:val="center"/>
      </w:pPr>
      <w:r w:rsidRPr="00D755FC">
        <w:t>Порядок урегулирования споров возникающих в ходе реализации</w:t>
      </w:r>
    </w:p>
    <w:p w:rsidR="00E31F3C" w:rsidRDefault="005E2750" w:rsidP="00D755FC">
      <w:pPr>
        <w:pStyle w:val="21"/>
        <w:shd w:val="clear" w:color="auto" w:fill="auto"/>
        <w:spacing w:line="240" w:lineRule="auto"/>
        <w:ind w:firstLine="567"/>
        <w:jc w:val="center"/>
      </w:pPr>
      <w:r w:rsidRPr="00D755FC">
        <w:t>настоящих Правил</w:t>
      </w:r>
    </w:p>
    <w:p w:rsidR="00D755FC" w:rsidRPr="00D755FC" w:rsidRDefault="00D755FC" w:rsidP="00D755FC">
      <w:pPr>
        <w:pStyle w:val="21"/>
        <w:shd w:val="clear" w:color="auto" w:fill="auto"/>
        <w:spacing w:line="240" w:lineRule="auto"/>
        <w:ind w:firstLine="567"/>
      </w:pP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398"/>
        </w:tabs>
        <w:spacing w:line="240" w:lineRule="auto"/>
        <w:ind w:firstLine="567"/>
        <w:jc w:val="both"/>
      </w:pPr>
      <w:r w:rsidRPr="00D755FC"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278"/>
        </w:tabs>
        <w:spacing w:line="240" w:lineRule="auto"/>
        <w:ind w:firstLine="567"/>
        <w:jc w:val="both"/>
      </w:pPr>
      <w:r w:rsidRPr="00D755FC">
        <w:lastRenderedPageBreak/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proofErr w:type="gramStart"/>
      <w:r w:rsidRPr="00D755FC"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E31F3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374"/>
        </w:tabs>
        <w:spacing w:line="240" w:lineRule="auto"/>
        <w:ind w:firstLine="567"/>
        <w:jc w:val="both"/>
      </w:pPr>
      <w:r w:rsidRPr="00D755FC"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D755FC" w:rsidRPr="00D755FC" w:rsidRDefault="00D755FC" w:rsidP="00D755FC">
      <w:pPr>
        <w:pStyle w:val="3"/>
        <w:shd w:val="clear" w:color="auto" w:fill="auto"/>
        <w:tabs>
          <w:tab w:val="left" w:pos="1374"/>
        </w:tabs>
        <w:spacing w:line="240" w:lineRule="auto"/>
        <w:ind w:left="567" w:firstLine="0"/>
        <w:jc w:val="both"/>
      </w:pPr>
    </w:p>
    <w:p w:rsidR="00E31F3C" w:rsidRDefault="005E2750" w:rsidP="00D755F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567"/>
        <w:jc w:val="center"/>
      </w:pPr>
      <w:bookmarkStart w:id="8" w:name="bookmark7"/>
      <w:r w:rsidRPr="00D755FC">
        <w:t>Заключительные положения</w:t>
      </w:r>
      <w:bookmarkEnd w:id="8"/>
    </w:p>
    <w:p w:rsidR="00D755FC" w:rsidRPr="00D755FC" w:rsidRDefault="00D755FC" w:rsidP="00D755FC">
      <w:pPr>
        <w:pStyle w:val="10"/>
        <w:keepNext/>
        <w:keepLines/>
        <w:shd w:val="clear" w:color="auto" w:fill="auto"/>
        <w:tabs>
          <w:tab w:val="left" w:pos="1418"/>
        </w:tabs>
        <w:spacing w:line="240" w:lineRule="auto"/>
        <w:ind w:left="567"/>
        <w:jc w:val="both"/>
      </w:pP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239"/>
        </w:tabs>
        <w:spacing w:line="240" w:lineRule="auto"/>
        <w:ind w:firstLine="567"/>
        <w:jc w:val="both"/>
      </w:pPr>
      <w:r w:rsidRPr="00D755FC">
        <w:rPr>
          <w:rStyle w:val="11"/>
        </w:rPr>
        <w:t>Настоящие Правила вступают в силу с момента утверждения Советом муниципального образования.</w:t>
      </w:r>
    </w:p>
    <w:p w:rsidR="00E31F3C" w:rsidRPr="00D755FC" w:rsidRDefault="005E2750" w:rsidP="00D755FC">
      <w:pPr>
        <w:pStyle w:val="3"/>
        <w:numPr>
          <w:ilvl w:val="1"/>
          <w:numId w:val="3"/>
        </w:numPr>
        <w:shd w:val="clear" w:color="auto" w:fill="auto"/>
        <w:tabs>
          <w:tab w:val="left" w:pos="1268"/>
        </w:tabs>
        <w:spacing w:line="240" w:lineRule="auto"/>
        <w:ind w:firstLine="567"/>
        <w:jc w:val="both"/>
      </w:pPr>
      <w:r w:rsidRPr="00D755FC">
        <w:rPr>
          <w:rStyle w:val="11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E31F3C" w:rsidRPr="00D755FC" w:rsidRDefault="005E2750" w:rsidP="00D755FC">
      <w:pPr>
        <w:pStyle w:val="3"/>
        <w:shd w:val="clear" w:color="auto" w:fill="auto"/>
        <w:spacing w:line="240" w:lineRule="auto"/>
        <w:ind w:firstLine="567"/>
        <w:jc w:val="both"/>
      </w:pPr>
      <w:r w:rsidRPr="00D755FC">
        <w:rPr>
          <w:rStyle w:val="11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sectPr w:rsidR="00E31F3C" w:rsidRPr="00D755FC" w:rsidSect="00D755FC">
      <w:headerReference w:type="default" r:id="rId7"/>
      <w:type w:val="continuous"/>
      <w:pgSz w:w="11909" w:h="16834"/>
      <w:pgMar w:top="1555" w:right="794" w:bottom="1080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3D" w:rsidRDefault="004D223D">
      <w:r>
        <w:separator/>
      </w:r>
    </w:p>
  </w:endnote>
  <w:endnote w:type="continuationSeparator" w:id="0">
    <w:p w:rsidR="004D223D" w:rsidRDefault="004D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3D" w:rsidRDefault="004D223D"/>
  </w:footnote>
  <w:footnote w:type="continuationSeparator" w:id="0">
    <w:p w:rsidR="004D223D" w:rsidRDefault="004D22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3C" w:rsidRDefault="0049276A">
    <w:pPr>
      <w:rPr>
        <w:sz w:val="2"/>
        <w:szCs w:val="2"/>
      </w:rPr>
    </w:pPr>
    <w:r w:rsidRPr="004927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3.5pt;margin-top:53.05pt;width:9.0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ItpwIAAKY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" filled="f" stroked="f">
          <v:textbox style="mso-fit-shape-to-text:t" inset="0,0,0,0">
            <w:txbxContent>
              <w:p w:rsidR="00E31F3C" w:rsidRDefault="0049276A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49276A">
                  <w:fldChar w:fldCharType="begin"/>
                </w:r>
                <w:r w:rsidR="005E2750">
                  <w:instrText xml:space="preserve"> PAGE \* MERGEFORMAT </w:instrText>
                </w:r>
                <w:r w:rsidRPr="0049276A">
                  <w:fldChar w:fldCharType="separate"/>
                </w:r>
                <w:r w:rsidR="001670ED" w:rsidRPr="001670ED">
                  <w:rPr>
                    <w:rStyle w:val="a7"/>
                    <w:b/>
                    <w:bCs/>
                    <w:noProof/>
                  </w:rPr>
                  <w:t>10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B84"/>
    <w:multiLevelType w:val="multilevel"/>
    <w:tmpl w:val="DCE84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D2E7F"/>
    <w:multiLevelType w:val="multilevel"/>
    <w:tmpl w:val="0D7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81AD6"/>
    <w:multiLevelType w:val="multilevel"/>
    <w:tmpl w:val="7332AE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74577"/>
    <w:multiLevelType w:val="multilevel"/>
    <w:tmpl w:val="57607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02DC8"/>
    <w:multiLevelType w:val="hybridMultilevel"/>
    <w:tmpl w:val="7BBEB1FC"/>
    <w:lvl w:ilvl="0" w:tplc="B00C5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7B5ED2"/>
    <w:multiLevelType w:val="multilevel"/>
    <w:tmpl w:val="D53AC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67506"/>
    <w:multiLevelType w:val="multilevel"/>
    <w:tmpl w:val="54965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31F3C"/>
    <w:rsid w:val="001670ED"/>
    <w:rsid w:val="00356373"/>
    <w:rsid w:val="0049276A"/>
    <w:rsid w:val="004D223D"/>
    <w:rsid w:val="005E2750"/>
    <w:rsid w:val="00B76067"/>
    <w:rsid w:val="00D755FC"/>
    <w:rsid w:val="00E31F3C"/>
    <w:rsid w:val="00E56BA8"/>
    <w:rsid w:val="00F7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0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06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7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B7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B7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sid w:val="00B7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B7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B7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sid w:val="00B7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sid w:val="00B7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полужирный"/>
    <w:basedOn w:val="1"/>
    <w:rsid w:val="00B7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B7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rsid w:val="00B76067"/>
    <w:pPr>
      <w:shd w:val="clear" w:color="auto" w:fill="FFFFFF"/>
      <w:spacing w:line="0" w:lineRule="atLeast"/>
      <w:ind w:hanging="16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B76067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B760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B7606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16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Земельник</cp:lastModifiedBy>
  <cp:revision>4</cp:revision>
  <cp:lastPrinted>2022-05-27T11:54:00Z</cp:lastPrinted>
  <dcterms:created xsi:type="dcterms:W3CDTF">2022-05-12T03:29:00Z</dcterms:created>
  <dcterms:modified xsi:type="dcterms:W3CDTF">2022-05-27T11:58:00Z</dcterms:modified>
</cp:coreProperties>
</file>